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CC" w:rsidRDefault="00EA6ACC" w:rsidP="00EA6ACC">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EA6ACC" w:rsidRPr="00045F51" w:rsidRDefault="00EA6ACC" w:rsidP="00EA6ACC">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EA6ACC" w:rsidRPr="00045F51" w:rsidRDefault="00EA6ACC" w:rsidP="00EA6ACC">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EA6ACC" w:rsidRPr="00045F51" w:rsidRDefault="00EA6ACC" w:rsidP="00EA6ACC">
      <w:pPr>
        <w:spacing w:after="0"/>
        <w:ind w:left="708" w:firstLine="708"/>
        <w:jc w:val="center"/>
        <w:rPr>
          <w:rFonts w:ascii="Times New Roman" w:hAnsi="Times New Roman"/>
          <w:sz w:val="24"/>
          <w:szCs w:val="24"/>
        </w:rPr>
      </w:pPr>
    </w:p>
    <w:p w:rsidR="00EA6ACC" w:rsidRPr="00045F51" w:rsidRDefault="00EA6ACC" w:rsidP="00EA6ACC">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EA6ACC" w:rsidRDefault="00EA6ACC" w:rsidP="00EA6ACC">
      <w:pPr>
        <w:jc w:val="center"/>
        <w:rPr>
          <w:b/>
          <w:sz w:val="24"/>
          <w:szCs w:val="24"/>
        </w:rPr>
      </w:pPr>
    </w:p>
    <w:p w:rsidR="00EA6ACC" w:rsidRPr="00045F51" w:rsidRDefault="00EA6ACC" w:rsidP="00EA6ACC">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EA6ACC">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r w:rsidR="00EA6ACC">
        <w:rPr>
          <w:rFonts w:ascii="Times New Roman" w:hAnsi="Times New Roman"/>
          <w:sz w:val="28"/>
          <w:szCs w:val="28"/>
        </w:rPr>
        <w:t>Ермаков</w:t>
      </w:r>
      <w:r w:rsidR="004D4D46">
        <w:rPr>
          <w:rFonts w:ascii="Times New Roman" w:hAnsi="Times New Roman"/>
          <w:sz w:val="28"/>
          <w:szCs w:val="28"/>
        </w:rPr>
        <w:t>ское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EA6ACC">
        <w:rPr>
          <w:rFonts w:ascii="Times New Roman" w:hAnsi="Times New Roman"/>
          <w:kern w:val="1"/>
          <w:sz w:val="28"/>
          <w:szCs w:val="28"/>
          <w:lang w:eastAsia="ar-SA"/>
        </w:rPr>
        <w:t>Ермаков</w:t>
      </w:r>
      <w:r w:rsidR="007918FD" w:rsidRPr="004D4D46">
        <w:rPr>
          <w:rFonts w:ascii="Times New Roman" w:hAnsi="Times New Roman"/>
          <w:kern w:val="1"/>
          <w:sz w:val="28"/>
          <w:szCs w:val="28"/>
          <w:lang w:eastAsia="ar-SA"/>
        </w:rPr>
        <w:t>ского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4D4D46" w:rsidRPr="00660AD8">
        <w:rPr>
          <w:rFonts w:ascii="Times New Roman" w:hAnsi="Times New Roman"/>
          <w:sz w:val="28"/>
          <w:szCs w:val="28"/>
          <w:shd w:val="clear" w:color="auto" w:fill="FFFFFF"/>
        </w:rPr>
        <w:t xml:space="preserve">от </w:t>
      </w:r>
      <w:hyperlink r:id="rId8" w:tgtFrame="_blank" w:history="1">
        <w:r w:rsidR="00EA6ACC">
          <w:rPr>
            <w:rStyle w:val="ae"/>
            <w:rFonts w:ascii="Times New Roman" w:hAnsi="Times New Roman"/>
            <w:color w:val="auto"/>
            <w:sz w:val="28"/>
            <w:szCs w:val="28"/>
            <w:u w:val="none"/>
            <w:shd w:val="clear" w:color="auto" w:fill="FFFFFF"/>
          </w:rPr>
          <w:t>13.11.2017</w:t>
        </w:r>
        <w:r w:rsidR="00660AD8" w:rsidRPr="00660AD8">
          <w:rPr>
            <w:rStyle w:val="ae"/>
            <w:rFonts w:ascii="Times New Roman" w:hAnsi="Times New Roman"/>
            <w:color w:val="auto"/>
            <w:sz w:val="28"/>
            <w:szCs w:val="28"/>
            <w:u w:val="none"/>
            <w:shd w:val="clear" w:color="auto" w:fill="FFFFFF"/>
          </w:rPr>
          <w:t xml:space="preserve"> года № </w:t>
        </w:r>
        <w:r w:rsidR="00EA6ACC">
          <w:rPr>
            <w:rStyle w:val="ae"/>
            <w:rFonts w:ascii="Times New Roman" w:hAnsi="Times New Roman"/>
            <w:color w:val="auto"/>
            <w:sz w:val="28"/>
            <w:szCs w:val="28"/>
            <w:u w:val="none"/>
            <w:shd w:val="clear" w:color="auto" w:fill="FFFFFF"/>
          </w:rPr>
          <w:t>135</w:t>
        </w:r>
      </w:hyperlink>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EA6ACC">
        <w:rPr>
          <w:rFonts w:ascii="Times New Roman" w:hAnsi="Times New Roman"/>
          <w:sz w:val="28"/>
          <w:szCs w:val="28"/>
          <w:shd w:val="clear" w:color="auto" w:fill="FFFFFF"/>
        </w:rPr>
        <w:t>.</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EA6ACC"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w:t>
      </w:r>
      <w:r w:rsidR="00EA6ACC">
        <w:rPr>
          <w:rFonts w:ascii="Times New Roman" w:hAnsi="Times New Roman"/>
          <w:sz w:val="28"/>
          <w:szCs w:val="28"/>
        </w:rPr>
        <w:t xml:space="preserve">и </w:t>
      </w:r>
    </w:p>
    <w:p w:rsidR="004D4D46" w:rsidRDefault="00EA6ACC" w:rsidP="00F43D1C">
      <w:pPr>
        <w:spacing w:after="0" w:line="240" w:lineRule="auto"/>
        <w:rPr>
          <w:rFonts w:ascii="Times New Roman" w:hAnsi="Times New Roman"/>
          <w:sz w:val="28"/>
          <w:szCs w:val="28"/>
        </w:rPr>
      </w:pPr>
      <w:r>
        <w:rPr>
          <w:rFonts w:ascii="Times New Roman" w:hAnsi="Times New Roman"/>
          <w:sz w:val="28"/>
          <w:szCs w:val="28"/>
        </w:rPr>
        <w:t>Ермаков</w:t>
      </w:r>
      <w:r w:rsidR="004D4D46" w:rsidRPr="004D4D46">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4D4D46" w:rsidRPr="004D4D46">
        <w:rPr>
          <w:rFonts w:ascii="Times New Roman" w:hAnsi="Times New Roman"/>
          <w:sz w:val="28"/>
          <w:szCs w:val="28"/>
        </w:rPr>
        <w:t xml:space="preserve">    </w:t>
      </w:r>
      <w:r>
        <w:rPr>
          <w:rFonts w:ascii="Times New Roman" w:hAnsi="Times New Roman"/>
          <w:sz w:val="28"/>
          <w:szCs w:val="28"/>
        </w:rPr>
        <w:t>Е.В.Калашников</w:t>
      </w: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EA6AC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Ермаков</w:t>
            </w:r>
            <w:r w:rsidR="00A5372D">
              <w:rPr>
                <w:rFonts w:ascii="Times New Roman" w:hAnsi="Times New Roman"/>
                <w:sz w:val="20"/>
                <w:szCs w:val="20"/>
                <w:lang w:eastAsia="en-US"/>
              </w:rPr>
              <w:t xml:space="preserve">ского </w:t>
            </w:r>
            <w:r w:rsidR="00F43D1C" w:rsidRPr="004D4D46">
              <w:rPr>
                <w:rFonts w:ascii="Times New Roman" w:hAnsi="Times New Roman"/>
                <w:sz w:val="20"/>
                <w:szCs w:val="20"/>
                <w:lang w:eastAsia="en-US"/>
              </w:rPr>
              <w:t>сельского поселения</w:t>
            </w:r>
          </w:p>
          <w:p w:rsidR="00F43D1C" w:rsidRPr="004D4D46" w:rsidRDefault="00F43D1C" w:rsidP="00F43D1C">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от __.__.202__ № ________</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EA6ACC">
        <w:rPr>
          <w:rFonts w:ascii="Times New Roman" w:hAnsi="Times New Roman"/>
          <w:bCs/>
          <w:sz w:val="28"/>
          <w:szCs w:val="28"/>
          <w:lang w:bidi="ru-RU"/>
        </w:rPr>
        <w:t>Ермаков</w:t>
      </w:r>
      <w:r w:rsidR="00F43D1C" w:rsidRPr="007261BE">
        <w:rPr>
          <w:rFonts w:ascii="Times New Roman" w:hAnsi="Times New Roman"/>
          <w:bCs/>
          <w:sz w:val="28"/>
          <w:szCs w:val="28"/>
          <w:lang w:bidi="ru-RU"/>
        </w:rPr>
        <w:t xml:space="preserve">ского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EA6ACC" w:rsidRPr="004172BA">
        <w:rPr>
          <w:rFonts w:ascii="Times New Roman" w:hAnsi="Times New Roman"/>
          <w:color w:val="000000"/>
          <w:sz w:val="28"/>
          <w:szCs w:val="28"/>
        </w:rPr>
        <w:t xml:space="preserve">http:// </w:t>
      </w:r>
      <w:r w:rsidR="00EA6ACC" w:rsidRPr="008E00CC">
        <w:rPr>
          <w:rFonts w:ascii="Times New Roman" w:hAnsi="Times New Roman"/>
          <w:sz w:val="28"/>
          <w:szCs w:val="28"/>
          <w:lang w:val="en-US"/>
        </w:rPr>
        <w:t>www</w:t>
      </w:r>
      <w:r w:rsidR="00EA6ACC" w:rsidRPr="008E00CC">
        <w:rPr>
          <w:rFonts w:ascii="Times New Roman" w:hAnsi="Times New Roman"/>
          <w:sz w:val="28"/>
          <w:szCs w:val="28"/>
        </w:rPr>
        <w:t>.</w:t>
      </w:r>
      <w:r w:rsidR="00EA6ACC" w:rsidRPr="008E00CC">
        <w:rPr>
          <w:rFonts w:ascii="Times New Roman" w:hAnsi="Times New Roman"/>
          <w:sz w:val="28"/>
          <w:szCs w:val="28"/>
          <w:lang w:val="en-US"/>
        </w:rPr>
        <w:t>ermakovskoesp</w:t>
      </w:r>
      <w:r w:rsidR="00EA6ACC" w:rsidRPr="008E00CC">
        <w:rPr>
          <w:rFonts w:ascii="Times New Roman" w:hAnsi="Times New Roman"/>
          <w:sz w:val="28"/>
          <w:szCs w:val="28"/>
        </w:rPr>
        <w:t>.</w:t>
      </w:r>
      <w:r w:rsidR="00EA6ACC" w:rsidRPr="008E00CC">
        <w:rPr>
          <w:rFonts w:ascii="Times New Roman" w:hAnsi="Times New Roman"/>
          <w:sz w:val="28"/>
          <w:szCs w:val="28"/>
          <w:lang w:val="en-US"/>
        </w:rPr>
        <w:t>ru</w:t>
      </w:r>
      <w:r w:rsidR="00EA6ACC" w:rsidRPr="008E00CC">
        <w:rPr>
          <w:rFonts w:ascii="Times New Roman" w:hAnsi="Times New Roman"/>
          <w:sz w:val="28"/>
          <w:szCs w:val="28"/>
        </w:rPr>
        <w:t>.</w:t>
      </w:r>
      <w:r w:rsidR="00EA6ACC" w:rsidRPr="00AE7919">
        <w:rPr>
          <w:rFonts w:ascii="Times New Roman" w:hAnsi="Times New Roman"/>
          <w:sz w:val="28"/>
          <w:szCs w:val="28"/>
          <w:lang w:bidi="ru-RU"/>
        </w:rPr>
        <w:t xml:space="preserve">) </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xml:space="preserve">, с учетом требований к </w:t>
      </w:r>
      <w:r w:rsidRPr="007261BE">
        <w:rPr>
          <w:rFonts w:ascii="Times New Roman" w:hAnsi="Times New Roman"/>
          <w:sz w:val="28"/>
          <w:szCs w:val="28"/>
          <w:lang w:bidi="ru-RU"/>
        </w:rPr>
        <w:lastRenderedPageBreak/>
        <w:t>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EA6ACC">
        <w:rPr>
          <w:rFonts w:ascii="Times New Roman" w:hAnsi="Times New Roman"/>
          <w:sz w:val="28"/>
          <w:szCs w:val="28"/>
        </w:rPr>
        <w:t>Ермаков</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w:t>
      </w:r>
      <w:r w:rsidRPr="007261BE">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w:t>
      </w:r>
      <w:r w:rsidRPr="007261BE">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261BE">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w:t>
      </w:r>
      <w:r w:rsidR="00DC3ECE" w:rsidRPr="007261BE">
        <w:rPr>
          <w:rFonts w:ascii="Times New Roman" w:hAnsi="Times New Roman"/>
          <w:sz w:val="28"/>
          <w:szCs w:val="28"/>
        </w:rPr>
        <w:lastRenderedPageBreak/>
        <w:t>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261BE">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261BE">
        <w:rPr>
          <w:rFonts w:ascii="Times New Roman" w:hAnsi="Times New Roman"/>
          <w:sz w:val="28"/>
          <w:szCs w:val="28"/>
        </w:rPr>
        <w:lastRenderedPageBreak/>
        <w:t xml:space="preserve">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допуск сурдопереводчика и тифлосурдопереводчика;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xml:space="preserve">. Предоставление муниципальной услуги по экстерриториальному </w:t>
      </w:r>
      <w:r w:rsidRPr="007261BE">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xls, xlsx или ods, </w:t>
      </w:r>
      <w:r w:rsidRPr="007261BE">
        <w:rPr>
          <w:rFonts w:ascii="Times New Roman" w:hAnsi="Times New Roman"/>
          <w:sz w:val="28"/>
          <w:szCs w:val="28"/>
        </w:rPr>
        <w:lastRenderedPageBreak/>
        <w:t>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7261BE">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w:t>
      </w:r>
      <w:r w:rsidRPr="007261BE">
        <w:rPr>
          <w:rFonts w:ascii="Times New Roman" w:hAnsi="Times New Roman"/>
          <w:sz w:val="28"/>
          <w:szCs w:val="28"/>
        </w:rPr>
        <w:lastRenderedPageBreak/>
        <w:t xml:space="preserve">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7261BE">
        <w:rPr>
          <w:rFonts w:ascii="Times New Roman" w:hAnsi="Times New Roman"/>
          <w:sz w:val="28"/>
          <w:szCs w:val="28"/>
        </w:rPr>
        <w:lastRenderedPageBreak/>
        <w:t>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прием документов, необходимых для предоставления муниципальной услуги, </w:t>
      </w:r>
      <w:r w:rsidRPr="007261BE">
        <w:rPr>
          <w:rFonts w:ascii="Times New Roman" w:hAnsi="Times New Roman"/>
          <w:sz w:val="28"/>
          <w:szCs w:val="28"/>
        </w:rPr>
        <w:lastRenderedPageBreak/>
        <w:t>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261BE">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w:t>
      </w:r>
      <w:r w:rsidRPr="007261BE">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EA6ACC">
        <w:rPr>
          <w:rFonts w:ascii="Times New Roman" w:hAnsi="Times New Roman"/>
          <w:sz w:val="28"/>
          <w:szCs w:val="28"/>
        </w:rPr>
        <w:t>Ермаков</w:t>
      </w:r>
      <w:r w:rsidR="0094306F" w:rsidRPr="007261BE">
        <w:rPr>
          <w:rFonts w:ascii="Times New Roman" w:hAnsi="Times New Roman"/>
          <w:sz w:val="28"/>
          <w:szCs w:val="28"/>
        </w:rPr>
        <w:t xml:space="preserve">ского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EA6ACC">
        <w:rPr>
          <w:rFonts w:ascii="Times New Roman" w:hAnsi="Times New Roman"/>
          <w:sz w:val="28"/>
          <w:szCs w:val="28"/>
        </w:rPr>
        <w:t>Ермаков</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7"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к руководителю многофункционального центра – на решения и действия </w:t>
      </w:r>
      <w:r w:rsidRPr="007261BE">
        <w:rPr>
          <w:rFonts w:ascii="Times New Roman" w:hAnsi="Times New Roman"/>
          <w:sz w:val="28"/>
          <w:szCs w:val="28"/>
        </w:rPr>
        <w:lastRenderedPageBreak/>
        <w:t>(бездействие)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261BE">
        <w:rPr>
          <w:rFonts w:ascii="Times New Roman" w:hAnsi="Times New Roman"/>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7261BE">
        <w:rPr>
          <w:rFonts w:ascii="Times New Roman" w:hAnsi="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19" w:rsidRDefault="00611719" w:rsidP="00F717EA">
      <w:pPr>
        <w:spacing w:after="0" w:line="240" w:lineRule="auto"/>
      </w:pPr>
      <w:r>
        <w:separator/>
      </w:r>
    </w:p>
  </w:endnote>
  <w:endnote w:type="continuationSeparator" w:id="0">
    <w:p w:rsidR="00611719" w:rsidRDefault="0061171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19" w:rsidRDefault="00611719" w:rsidP="00F717EA">
      <w:pPr>
        <w:spacing w:after="0" w:line="240" w:lineRule="auto"/>
      </w:pPr>
      <w:r>
        <w:separator/>
      </w:r>
    </w:p>
  </w:footnote>
  <w:footnote w:type="continuationSeparator" w:id="0">
    <w:p w:rsidR="00611719" w:rsidRDefault="0061171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E6AC7"/>
    <w:rsid w:val="001F5611"/>
    <w:rsid w:val="002013DE"/>
    <w:rsid w:val="0020210B"/>
    <w:rsid w:val="00202B49"/>
    <w:rsid w:val="00211535"/>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11719"/>
    <w:rsid w:val="00632D8A"/>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A6ACC"/>
    <w:rsid w:val="00EB4960"/>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4.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30</Pages>
  <Words>12254</Words>
  <Characters>69852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19</cp:revision>
  <cp:lastPrinted>2021-10-06T06:48:00Z</cp:lastPrinted>
  <dcterms:created xsi:type="dcterms:W3CDTF">2022-08-12T06:14:00Z</dcterms:created>
  <dcterms:modified xsi:type="dcterms:W3CDTF">2022-11-01T11:42:00Z</dcterms:modified>
</cp:coreProperties>
</file>